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5"/>
        <w:gridCol w:w="3720"/>
      </w:tblGrid>
      <w:tr w:rsidR="00CF3B5D" w:rsidRPr="00184C8A" w:rsidTr="00CF689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0"/>
              <w:jc w:val="center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 xml:space="preserve">Приложение 6 к Правилам 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 xml:space="preserve">перевозок пассажиров и багажа 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автомобильным транспортом</w:t>
            </w:r>
          </w:p>
        </w:tc>
      </w:tr>
    </w:tbl>
    <w:p w:rsidR="00CF3B5D" w:rsidRPr="00255E36" w:rsidRDefault="00CF3B5D" w:rsidP="00CF3B5D">
      <w:pPr>
        <w:spacing w:after="0"/>
        <w:jc w:val="right"/>
        <w:rPr>
          <w:lang w:val="ru-RU"/>
        </w:rPr>
      </w:pPr>
      <w:bookmarkStart w:id="0" w:name="z1205"/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Форма</w:t>
      </w:r>
    </w:p>
    <w:bookmarkEnd w:id="0"/>
    <w:p w:rsidR="00CF3B5D" w:rsidRPr="00CF3B5D" w:rsidRDefault="00CF3B5D" w:rsidP="00CF3B5D">
      <w:pPr>
        <w:spacing w:after="0"/>
        <w:jc w:val="center"/>
        <w:rPr>
          <w:b/>
          <w:lang w:val="ru-RU"/>
        </w:rPr>
      </w:pPr>
      <w:r w:rsidRPr="00CF3B5D">
        <w:rPr>
          <w:b/>
          <w:color w:val="000000"/>
          <w:sz w:val="28"/>
          <w:lang w:val="ru-RU"/>
        </w:rPr>
        <w:t>Шкала оценки конкурсных предложений</w:t>
      </w:r>
    </w:p>
    <w:p w:rsidR="00CF3B5D" w:rsidRPr="00255E36" w:rsidRDefault="00CF3B5D" w:rsidP="00184C8A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55E36">
        <w:rPr>
          <w:color w:val="FF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Шкала оценки конкурсных предложений на обслуживание маршрутов регулярных внутриреспубликанских автомобильных перевозок пассажиров и багажа</w:t>
      </w:r>
    </w:p>
    <w:tbl>
      <w:tblPr>
        <w:tblW w:w="9853" w:type="dxa"/>
        <w:tblCellSpacing w:w="0" w:type="auto"/>
        <w:tblInd w:w="-552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25"/>
        <w:gridCol w:w="3880"/>
        <w:gridCol w:w="1772"/>
        <w:gridCol w:w="2003"/>
        <w:gridCol w:w="1773"/>
      </w:tblGrid>
      <w:tr w:rsidR="00CF3B5D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8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Показатель</w:t>
            </w:r>
            <w:proofErr w:type="spellEnd"/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</w:tr>
      <w:tr w:rsidR="00CF3B5D" w:rsidRPr="00184C8A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Доля предложенных подвижных составов менее 30 %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Доля предложенных подвижных сос</w:t>
            </w:r>
            <w:bookmarkStart w:id="1" w:name="_GoBack"/>
            <w:bookmarkEnd w:id="1"/>
            <w:r w:rsidRPr="00255E36">
              <w:rPr>
                <w:color w:val="000000"/>
                <w:sz w:val="20"/>
                <w:lang w:val="ru-RU"/>
              </w:rPr>
              <w:t>тавов от 30 % до 60 %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Доля предложенных подвижных составов более 60 %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1.*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эксплуатации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микроавтобусов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5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+4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+8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+10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5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9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свыше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1.1 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При наличии автобусов, микроавтобусов со сроком эксплуатации до 3 лет (дополнительно)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1.2 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При наличии автобусов, микроавтобусов отечественного производства (дополнительно)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+ 5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При наличии автобусов,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микроавтобусов, приспособленных для работы на природном газе заводом-изготовителем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(дополнительно)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+ 5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1.4 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микроавтобусов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</w:rPr>
              <w:t>личной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собственности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+1,5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255E36">
              <w:rPr>
                <w:color w:val="000000"/>
                <w:sz w:val="20"/>
                <w:lang w:val="ru-RU"/>
              </w:rPr>
              <w:t>приобретенных</w:t>
            </w:r>
            <w:proofErr w:type="gramEnd"/>
            <w:r w:rsidRPr="00255E36">
              <w:rPr>
                <w:color w:val="000000"/>
                <w:sz w:val="20"/>
                <w:lang w:val="ru-RU"/>
              </w:rPr>
              <w:t xml:space="preserve"> перевозчиком в лизинг или кредит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RPr="00184C8A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Опыт работы перевозчика на регулярных автомобильных перевозках пассажиров и багажа (по виду по которым проводится конкурс):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0"/>
              <w:jc w:val="both"/>
              <w:rPr>
                <w:lang w:val="ru-RU"/>
              </w:rPr>
            </w:pPr>
            <w:r w:rsidRPr="00255E36">
              <w:rPr>
                <w:lang w:val="ru-RU"/>
              </w:rP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Pr="00255E36" w:rsidRDefault="00CF3B5D" w:rsidP="00CF689B">
            <w:pPr>
              <w:rPr>
                <w:lang w:val="ru-RU"/>
              </w:rPr>
            </w:pP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свыше</w:t>
            </w:r>
            <w:proofErr w:type="spellEnd"/>
            <w:r>
              <w:rPr>
                <w:color w:val="000000"/>
                <w:sz w:val="20"/>
              </w:rPr>
              <w:t xml:space="preserve"> 8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+5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производственно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</w:rPr>
              <w:t>технической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базы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собственная</w:t>
            </w:r>
            <w:proofErr w:type="spellEnd"/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арендованная</w:t>
            </w:r>
            <w:proofErr w:type="spellEnd"/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обслуживание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договорной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основе</w:t>
            </w:r>
            <w:proofErr w:type="spellEnd"/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Производственный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корпус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комплекс</w:t>
            </w:r>
            <w:proofErr w:type="spellEnd"/>
            <w:r>
              <w:rPr>
                <w:color w:val="000000"/>
                <w:sz w:val="20"/>
              </w:rPr>
              <w:t xml:space="preserve"> ТО (</w:t>
            </w:r>
            <w:proofErr w:type="spellStart"/>
            <w:r>
              <w:rPr>
                <w:color w:val="000000"/>
                <w:sz w:val="20"/>
              </w:rPr>
              <w:t>зона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участок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комплекс</w:t>
            </w:r>
            <w:proofErr w:type="spellEnd"/>
            <w:r>
              <w:rPr>
                <w:color w:val="000000"/>
                <w:sz w:val="20"/>
              </w:rPr>
              <w:t xml:space="preserve"> ТР: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посты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производственные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участки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цеха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Складские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помещения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Автостоянка</w:t>
            </w:r>
            <w:proofErr w:type="spellEnd"/>
            <w:r>
              <w:rPr>
                <w:color w:val="000000"/>
                <w:sz w:val="20"/>
              </w:rPr>
              <w:t xml:space="preserve">, в </w:t>
            </w:r>
            <w:proofErr w:type="spellStart"/>
            <w:r>
              <w:rPr>
                <w:color w:val="000000"/>
                <w:sz w:val="20"/>
              </w:rPr>
              <w:t>том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числе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открытая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+1,5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закрытая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+2,5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Уборочно-моечный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комплекс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0"/>
              <w:jc w:val="both"/>
            </w:pPr>
            <w:r>
              <w:br/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ручная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мойка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Механизированная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мойка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Контрольно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</w:rPr>
              <w:t>технический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+0,1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Административное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здание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помещение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+0,3 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+0,1 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 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Помещение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комната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медпункта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 xml:space="preserve">Бытовые корпуса и помещения для обслуживания </w:t>
            </w:r>
            <w:proofErr w:type="gramStart"/>
            <w:r w:rsidRPr="00255E36">
              <w:rPr>
                <w:color w:val="000000"/>
                <w:sz w:val="20"/>
                <w:lang w:val="ru-RU"/>
              </w:rPr>
              <w:t>работающих</w:t>
            </w:r>
            <w:proofErr w:type="gram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  <w:tc>
          <w:tcPr>
            <w:tcW w:w="20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+0,1</w:t>
            </w:r>
          </w:p>
        </w:tc>
        <w:tc>
          <w:tcPr>
            <w:tcW w:w="1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Система мер по замене автобусов, микроавтобусов: отсутствует резервный подвижной состав, замена не производится;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резервный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подвижной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состав</w:t>
            </w:r>
            <w:proofErr w:type="spellEnd"/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Дополнительные предложения, улучшающие условия перевозки пассажиров: возможность видео сопровождения в пути;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Наличие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подвижного состава, приспособленного от завода-изготовителя для перевозки инвалидов, использующих кресла-коляски;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CF3B5D" w:rsidTr="00184C8A">
        <w:trPr>
          <w:trHeight w:val="30"/>
          <w:tblCellSpacing w:w="0" w:type="auto"/>
        </w:trPr>
        <w:tc>
          <w:tcPr>
            <w:tcW w:w="42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3B5D" w:rsidRDefault="00CF3B5D" w:rsidP="00CF689B"/>
        </w:tc>
        <w:tc>
          <w:tcPr>
            <w:tcW w:w="3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Pr="00255E36" w:rsidRDefault="00CF3B5D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наличие на автобусе (микроавтобусе) системы непрерывной передачи данных по каналам связи в режиме реального времени при осуществлении перевозок.</w:t>
            </w:r>
          </w:p>
        </w:tc>
        <w:tc>
          <w:tcPr>
            <w:tcW w:w="554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3B5D" w:rsidRDefault="00CF3B5D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CF3B5D" w:rsidRPr="00255E36" w:rsidRDefault="00CF3B5D" w:rsidP="00CF3B5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     </w:t>
      </w:r>
      <w:r w:rsidRPr="00255E36">
        <w:rPr>
          <w:color w:val="000000"/>
          <w:sz w:val="28"/>
          <w:lang w:val="ru-RU"/>
        </w:rPr>
        <w:t xml:space="preserve"> *Оценивается каждый автобус (микроавтобус) (без учета резервных) по сроку эксплуатации, баллы суммируются и делятся на количество автобусов (микроавтобусов), то есть выводится средний балл.</w:t>
      </w:r>
    </w:p>
    <w:p w:rsidR="000C25C7" w:rsidRPr="00CF3B5D" w:rsidRDefault="000C25C7">
      <w:pPr>
        <w:rPr>
          <w:lang w:val="ru-RU"/>
        </w:rPr>
      </w:pPr>
    </w:p>
    <w:sectPr w:rsidR="000C25C7" w:rsidRPr="00CF3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5D"/>
    <w:rsid w:val="000C25C7"/>
    <w:rsid w:val="00184C8A"/>
    <w:rsid w:val="00C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5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5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3</cp:revision>
  <cp:lastPrinted>2021-09-22T05:47:00Z</cp:lastPrinted>
  <dcterms:created xsi:type="dcterms:W3CDTF">2021-09-09T11:44:00Z</dcterms:created>
  <dcterms:modified xsi:type="dcterms:W3CDTF">2021-09-22T05:48:00Z</dcterms:modified>
</cp:coreProperties>
</file>